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ind w:left="-1080" w:right="-1080"/>
      </w:pPr>
      <w:r>
        <w:drawing>
          <wp:inline distT="0" distB="0" distL="0" distR="0">
            <wp:extent cx="7143750" cy="8953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280"/>
      </w:pPr>
      <w:r>
        <w:rPr>
          <w:rFonts w:ascii="Arial" w:cs="Arial" w:eastAsia="Arial" w:hAnsi="Arial"/>
          <w:b/>
          <w:bCs/>
          <w:color w:val="1F3864"/>
          <w:sz w:val="68"/>
          <w:szCs w:val="68"/>
        </w:rPr>
        <w:t xml:space="preserve">FIRST 90 DAYS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B9975B"/>
          <w:sz w:val="68"/>
          <w:szCs w:val="68"/>
        </w:rPr>
        <w:t xml:space="preserve">ONBOARDING PACKET</w:t>
      </w:r>
    </w:p>
    <w:p>
      <w:pPr>
        <w:spacing w:after="1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 Strategic Roadmap for Hiring Managers  |  Powered by The Spearhead Group</w:t>
      </w:r>
    </w:p>
    <w:p>
      <w:pPr>
        <w:pBdr>
          <w:bottom w:val="single" w:color="B9975B" w:sz="6" w:space="1"/>
        </w:pBdr>
        <w:spacing w:after="160" w:before="0"/>
      </w:pPr>
    </w:p>
    <w:p>
      <w:pPr>
        <w:spacing w:after="100" w:before="0"/>
      </w:pPr>
      <w:r>
        <w:rPr>
          <w:rFonts w:ascii="Arial" w:cs="Arial" w:eastAsia="Arial" w:hAnsi="Arial"/>
          <w:i/>
          <w:iCs/>
          <w:color w:val="666666"/>
          <w:sz w:val="21"/>
          <w:szCs w:val="21"/>
        </w:rPr>
        <w:t xml:space="preserve">A structured onboarding experience increases new hire retention by up to 82% and productivity by over 70%. This packet provides hiring managers with a complete, phased roadmap to successfully integrate new team members — whether direct hire or staffing placement — through their first 90 days.</w:t>
      </w:r>
    </w:p>
    <w:p>
      <w:pPr>
        <w:spacing w:after="200" w:before="0"/>
      </w:pPr>
    </w:p>
    <w:p>
      <w:pPr>
        <w:pBdr>
          <w:top w:val="single" w:color="B9975B" w:sz="2"/>
          <w:bottom w:val="single" w:color="B9975B" w:sz="8"/>
          <w:left w:val="none"/>
          <w:right w:val="none"/>
        </w:pBdr>
        <w:shd w:fill="1F3864" w:val="clear"/>
        <w:spacing w:after="0" w:before="0"/>
        <w:ind w:left="-200" w:right="-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PRE-BOARDING  (BEFORE DAY 1)</w:t>
      </w:r>
    </w:p>
    <w:p>
      <w:pPr>
        <w:spacing w:after="10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 Preparation Checklist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Prepare workstation, equipment, and system access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Laptop, monitors, phone, badges, parking — have everything ready Day 1.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Set up email, software accounts, and network access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Coordinate with IT at least 5 business days in advance.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Prepare and send a welcome email or package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Include start date/time, parking instructions, dress code, and first-day agenda.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Assign a peer buddy / onboarding mentor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Select a positive, knowledgeable team member to be the new hire's go-to resource.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Schedule Week 1 meetings in advance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1:1 with manager, team introduction, HR orientation, IT setup, key stakeholders.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Prepare a written 30/60/90 day goals document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Share with the new hire on Day 1 — this sets clear expectations from the start.</w:t>
      </w:r>
    </w:p>
    <w:p>
      <w:pPr>
        <w:spacing w:after="2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Notify the team of the new hire's start date and role</w:t>
      </w:r>
    </w:p>
    <w:p>
      <w:pPr>
        <w:spacing w:after="60" w:before="0"/>
        <w:ind w:left="54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 brief intro email builds anticipation and a warm welcome.</w:t>
      </w:r>
    </w:p>
    <w:p>
      <w:pPr>
        <w:spacing w:after="60" w:before="60"/>
        <w:ind w:left="180"/>
      </w:pPr>
      <w:r>
        <w:rPr>
          <w:rFonts w:ascii="Arial" w:cs="Arial" w:eastAsia="Arial" w:hAnsi="Arial"/>
          <w:b/>
          <w:bCs/>
          <w:color w:val="B9975B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Order business cards and any branded materials</w:t>
      </w:r>
    </w:p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B9975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 Pro Tip</w:t>
            </w:r>
          </w:p>
        </w:tc>
        <w:tc>
          <w:tcPr>
            <w:tcW w:type="dxa" w:w="7920"/>
            <w:shd w:fill="F5EDD8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Pre-boarding ghosting is real — 20% of new hires decide to leave before their first day. A warm, proactive pre-boarding experience dramatically increases Day 1 show rates and early engagement.</w:t>
            </w:r>
          </w:p>
        </w:tc>
      </w:tr>
    </w:tbl>
    <w:p>
      <w:pPr>
        <w:spacing w:after="200" w:before="0"/>
      </w:pP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F3864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1</w:t>
            </w:r>
          </w:p>
        </w:tc>
        <w:tc>
          <w:tcPr>
            <w:tcW w:type="dxa" w:w="7920"/>
            <w:shd w:fill="E8EDF4" w:val="clear"/>
            <w:tcMar>
              <w:top w:type="dxa" w:w="100"/>
              <w:left w:type="dxa" w:w="200"/>
              <w:bottom w:type="dxa" w:w="100"/>
              <w:right w:type="dxa" w:w="16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8"/>
                <w:szCs w:val="28"/>
              </w:rPr>
              <w:t xml:space="preserve">Days 1–30: Orient &amp; Immerse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1"/>
                <w:szCs w:val="21"/>
              </w:rPr>
              <w:t xml:space="preserve">Learn the environment, culture, people, and tools</w:t>
            </w:r>
          </w:p>
        </w:tc>
      </w:tr>
    </w:tbl>
    <w:p>
      <w:pPr>
        <w:spacing w:after="12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Week 1 Priority: The Foundation</w:t>
      </w:r>
    </w:p>
    <w:p>
      <w:pPr>
        <w:spacing w:after="1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The goal of Week 1 is to make the new hire feel welcome, set clear expectations, and eliminate confusion about logistics. Overwhelm kills momentum — prioritize connection over information.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520"/>
        <w:gridCol w:w="2520"/>
      </w:tblGrid>
      <w:tr>
        <w:tc>
          <w:tcPr>
            <w:tcW w:type="dxa" w:w="43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 / Action Item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Owner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 / Due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Welcome meeting with direct 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HR orientation and paperwork completion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1–2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IT setup and system access walkthrough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IT / 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1–2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Team introduction meeting / lunch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1–3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Peer buddy / mentor introduction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Tour of office / facilities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Buddy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1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Review of role expectations and 90-day goals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2–3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Review employee handbook and key policies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 / New Hire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3–5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Introduction to key cross-functional contacts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Week 1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Set up recurring 1:1 check-ins with 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</w:t>
            </w:r>
          </w:p>
        </w:tc>
      </w:tr>
    </w:tbl>
    <w:p>
      <w:pPr>
        <w:spacing w:after="16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Days 8–30: Building Competence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Complete all required compliance and safety training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Learn internal systems, tools, and processes with guided walkthroughs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Shadow key team members and attend relevant meetings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Begin independent work on low-risk, confidence-building tasks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Identify early quick wins to build momentum and credibility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First formal 1:1 check-in at Day 14 — address any concerns proactively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A1A1A"/>
          <w:sz w:val="21"/>
          <w:szCs w:val="21"/>
        </w:rPr>
        <w:t xml:space="preserve">Complete 30-day performance check-in with manager at end of month</w:t>
      </w:r>
    </w:p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B9975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📋 30-Day Check-In</w:t>
            </w:r>
          </w:p>
        </w:tc>
        <w:tc>
          <w:tcPr>
            <w:tcW w:type="dxa" w:w="7920"/>
            <w:shd w:fill="F5EDD8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Ask: What's going well? What's unclear? What support do you need? What surprised you? This conversation prevents small frustrations from becoming resignation decisions.</w:t>
            </w:r>
          </w:p>
        </w:tc>
      </w:tr>
    </w:tbl>
    <w:p>
      <w:pPr>
        <w:spacing w:after="10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30-Day Goal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1440"/>
        <w:gridCol w:w="1440"/>
      </w:tblGrid>
      <w:tr>
        <w:tc>
          <w:tcPr>
            <w:tcW w:type="dxa" w:w="36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Goal / Objective</w:t>
            </w:r>
          </w:p>
        </w:tc>
        <w:tc>
          <w:tcPr>
            <w:tcW w:type="dxa" w:w="288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Success Metric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Fully understand role responsibilities and expectations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Pass knowledge check / manager confirmation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Complete all required onboarding training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Training completion log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Build relationships with all direct team members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Introductions completed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21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Identify one area for early contribution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Quick win delivered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Establish recurring 1:1 cadence with manager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Calendar invites confirmed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7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B9975B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2</w:t>
            </w:r>
          </w:p>
        </w:tc>
        <w:tc>
          <w:tcPr>
            <w:tcW w:type="dxa" w:w="7920"/>
            <w:shd w:fill="E8EDF4" w:val="clear"/>
            <w:tcMar>
              <w:top w:type="dxa" w:w="100"/>
              <w:left w:type="dxa" w:w="200"/>
              <w:bottom w:type="dxa" w:w="100"/>
              <w:right w:type="dxa" w:w="16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8"/>
                <w:szCs w:val="28"/>
              </w:rPr>
              <w:t xml:space="preserve">Days 31–60: Contribute &amp; Connect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1"/>
                <w:szCs w:val="21"/>
              </w:rPr>
              <w:t xml:space="preserve">Deepen skills, expand relationships, deliver early results</w:t>
            </w:r>
          </w:p>
        </w:tc>
      </w:tr>
    </w:tbl>
    <w:p>
      <w:pPr>
        <w:spacing w:after="12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Focus Areas: Months 1–2</w:t>
      </w:r>
    </w:p>
    <w:p>
      <w:pPr>
        <w:spacing w:after="1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By Day 31, the new hire should be past basic orientation and ready to contribute meaningfully. The manager's role shifts from hand-holding to coaching and accountability.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520"/>
        <w:gridCol w:w="2520"/>
      </w:tblGrid>
      <w:tr>
        <w:tc>
          <w:tcPr>
            <w:tcW w:type="dxa" w:w="43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 / Action Item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Owner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 / Due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Assign first independent project or deliverable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31–45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Expand cross-departmental introductions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New Hire + Buddy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Days 31–45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Mid-point 60-day formal check-in meeting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45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Review initial work product and provide structured feedback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45–50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Identify any skills gaps and create a development plan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+ HR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45–60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Confirm alignment on performance metrics / KPIs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Introduce new hire to key external contacts/clients if applicable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Days 45–60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60-day formal performance check-in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+ HR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</w:t>
            </w:r>
          </w:p>
        </w:tc>
      </w:tr>
    </w:tbl>
    <w:p>
      <w:pPr>
        <w:spacing w:after="16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60-Day Goal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1440"/>
        <w:gridCol w:w="1440"/>
      </w:tblGrid>
      <w:tr>
        <w:tc>
          <w:tcPr>
            <w:tcW w:type="dxa" w:w="36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Goal / Objective</w:t>
            </w:r>
          </w:p>
        </w:tc>
        <w:tc>
          <w:tcPr>
            <w:tcW w:type="dxa" w:w="288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Success Metric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Deliver first independent project/assignment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Deliverable accepted by manager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45–55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Demonstrate proficiency in core role functions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assessment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Build relationships beyond immediate team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Cross-dept meetings completed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Receive and act on structured feedback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Feedback documented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50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Contribute meaningfully to at least one team initiative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confirmation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</w:tbl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E07B00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⚠️ Early Warning Signs</w:t>
            </w:r>
          </w:p>
        </w:tc>
        <w:tc>
          <w:tcPr>
            <w:tcW w:type="dxa" w:w="7920"/>
            <w:shd w:fill="FFF4E5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Address these immediately: consistent lateness or absenteeism, reluctance to engage with teammates, missed deadlines without communication, or signs of disengagement. Early intervention saves the placement.</w:t>
            </w:r>
          </w:p>
        </w:tc>
      </w:tr>
    </w:tbl>
    <w:p>
      <w:pPr>
        <w:spacing w:after="20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1A5C38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3</w:t>
            </w:r>
          </w:p>
        </w:tc>
        <w:tc>
          <w:tcPr>
            <w:tcW w:type="dxa" w:w="7920"/>
            <w:shd w:fill="E8EDF4" w:val="clear"/>
            <w:tcMar>
              <w:top w:type="dxa" w:w="100"/>
              <w:left w:type="dxa" w:w="200"/>
              <w:bottom w:type="dxa" w:w="100"/>
              <w:right w:type="dxa" w:w="160"/>
            </w:tcMar>
            <w:vAlign w:val="center"/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8"/>
                <w:szCs w:val="28"/>
              </w:rPr>
              <w:t xml:space="preserve">Days 61–90: Accelerate &amp; Align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666666"/>
                <w:sz w:val="21"/>
                <w:szCs w:val="21"/>
              </w:rPr>
              <w:t xml:space="preserve">Drive results, demonstrate value, plan for the future</w:t>
            </w:r>
          </w:p>
        </w:tc>
      </w:tr>
    </w:tbl>
    <w:p>
      <w:pPr>
        <w:spacing w:after="12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Focus Areas: Month 3</w:t>
      </w:r>
    </w:p>
    <w:p>
      <w:pPr>
        <w:spacing w:after="1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By Day 61, a successful new hire should be operating with increasing independence. The final phase shifts focus to performance ownership, strategic contribution, and long-term alignment.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520"/>
        <w:gridCol w:w="2520"/>
      </w:tblGrid>
      <w:tr>
        <w:tc>
          <w:tcPr>
            <w:tcW w:type="dxa" w:w="43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 / Action Item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Owner</w:t>
            </w:r>
          </w:p>
        </w:tc>
        <w:tc>
          <w:tcPr>
            <w:tcW w:type="dxa" w:w="252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 / Due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Conduct formal 90-day performance review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+ HR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85–90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New hire self-assessment completion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New Hire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80–85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Establish 6-month and annual performance goals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+ New Hire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Review compensation and benefit enrollment deadlines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60–90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Assess cultural fit and engagement level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75–90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Confirm role clarity and career path conversation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Gather new hire feedback on onboarding experience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HR / 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</w:tr>
      <w:tr>
        <w:tc>
          <w:tcPr>
            <w:tcW w:type="dxa" w:w="432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☐  Notify TSG Recruiter of 90-day placement status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</w:tr>
    </w:tbl>
    <w:p>
      <w:pPr>
        <w:spacing w:after="16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90-Day Goal Framework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1440"/>
        <w:gridCol w:w="1440"/>
      </w:tblGrid>
      <w:tr>
        <w:tc>
          <w:tcPr>
            <w:tcW w:type="dxa" w:w="36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Goal / Objective</w:t>
            </w:r>
          </w:p>
        </w:tc>
        <w:tc>
          <w:tcPr>
            <w:tcW w:type="dxa" w:w="288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Success Metric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Target Date</w:t>
            </w:r>
          </w:p>
        </w:tc>
        <w:tc>
          <w:tcPr>
            <w:tcW w:type="dxa" w:w="14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Operate independently in core role functions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Manager confirms no daily supervision needed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Demonstrate measurable impact in at least one area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KPI improvement / project outcome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Established as a trusted resource by team members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Peer feedback positive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Clear 6-month and 1-year goals documented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Goals signed off by manager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  <w:tr>
        <w:tc>
          <w:tcPr>
            <w:tcW w:type="dxa" w:w="360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New hire expresses commitment to the role</w:t>
            </w:r>
          </w:p>
        </w:tc>
        <w:tc>
          <w:tcPr>
            <w:tcW w:type="dxa" w:w="28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Retention conversation completed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Day 90</w:t>
            </w:r>
          </w:p>
        </w:tc>
        <w:tc>
          <w:tcPr>
            <w:tcW w:type="dxa" w:w="14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☐ On Track</w:t>
            </w:r>
          </w:p>
        </w:tc>
      </w:tr>
    </w:tbl>
    <w:p>
      <w:pPr>
        <w:spacing w:after="200" w:before="0"/>
      </w:pPr>
    </w:p>
    <w:p>
      <w:pPr>
        <w:pBdr>
          <w:top w:val="single" w:color="B9975B" w:sz="2"/>
          <w:bottom w:val="single" w:color="B9975B" w:sz="8"/>
          <w:left w:val="none"/>
          <w:right w:val="none"/>
        </w:pBdr>
        <w:shd w:fill="1F3864" w:val="clear"/>
        <w:spacing w:after="0" w:before="0"/>
        <w:ind w:left="-200" w:right="-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90-DAY PERFORMANCE REVIEW TEMPLATE</w:t>
      </w:r>
    </w:p>
    <w:p>
      <w:pPr>
        <w:spacing w:after="100" w:before="0"/>
      </w:pPr>
    </w:p>
    <w:p>
      <w:pPr>
        <w:spacing w:after="1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Employee Name: ________________________________     Role: _________________________     Start Date: ____________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Manager Name: _________________________________     Department: ____________________     Review Date: ___________</w:t>
      </w:r>
    </w:p>
    <w:p>
      <w:pPr>
        <w:spacing w:after="6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Performance Ratings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680"/>
        <w:gridCol w:w="1680"/>
        <w:gridCol w:w="2040"/>
      </w:tblGrid>
      <w:tr>
        <w:tc>
          <w:tcPr>
            <w:tcW w:type="dxa" w:w="396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Performance Area</w:t>
            </w:r>
          </w:p>
        </w:tc>
        <w:tc>
          <w:tcPr>
            <w:tcW w:type="dxa" w:w="168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Exceeds (5)</w:t>
            </w:r>
          </w:p>
        </w:tc>
        <w:tc>
          <w:tcPr>
            <w:tcW w:type="dxa" w:w="168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Meets (3)</w:t>
            </w:r>
          </w:p>
        </w:tc>
        <w:tc>
          <w:tcPr>
            <w:tcW w:type="dxa" w:w="204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9975B"/>
                <w:sz w:val="19"/>
                <w:szCs w:val="19"/>
              </w:rPr>
              <w:t xml:space="preserve">Needs Dev (1)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Quality of Work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Productivity &amp; Output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Communication Skills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Teamwork &amp; Collaboration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Initiative &amp; Problem-Solving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Adherence to Policies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Technical Competency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2F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  <w:tr>
        <w:tc>
          <w:tcPr>
            <w:tcW w:type="dxa" w:w="3960"/>
            <w:tcBorders>
              <w:top w:val="single" w:color="DDDDDD" w:sz="1"/>
              <w:left w:val="none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Overall Performance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168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  <w:tc>
          <w:tcPr>
            <w:tcW w:type="dxa" w:w="2040"/>
            <w:tcBorders>
              <w:top w:val="single" w:color="DDDDDD" w:sz="1"/>
              <w:left w:val="single" w:color="DDDDDD" w:sz="1"/>
              <w:bottom w:val="single" w:color="DDDDDD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○</w:t>
            </w:r>
          </w:p>
        </w:tc>
      </w:tr>
    </w:tbl>
    <w:p>
      <w:pPr>
        <w:spacing w:after="120" w:before="0"/>
      </w:pPr>
    </w:p>
    <w:p>
      <w:pPr>
        <w:pBdr>
          <w:bottom w:val="single" w:color="B9975B" w:sz="4" w:space="1"/>
        </w:pBdr>
        <w:spacing w:after="60" w:before="1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 Comments</w:t>
      </w: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Strengths demonstrated: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Areas for development: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Goals for next 90 days: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60" w:before="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_____________________________________________________________________________</w:t>
      </w:r>
    </w:p>
    <w:p>
      <w:pPr>
        <w:spacing w:after="120" w:before="0"/>
      </w:pPr>
    </w:p>
    <w:p>
      <w:pPr>
        <w:spacing w:after="160" w:before="8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Overall Recommendation:  </w:t>
      </w:r>
      <w:r>
        <w:rPr>
          <w:rFonts w:ascii="Arial" w:cs="Arial" w:eastAsia="Arial" w:hAnsi="Arial"/>
          <w:color w:val="1A1A1A"/>
          <w:sz w:val="21"/>
          <w:szCs w:val="21"/>
        </w:rPr>
        <w:t xml:space="preserve">☐ Extend / Convert to Hire    ☐ Continue with Development Plan    ☐ End Assignment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Manager Signature: _______________________________     Date: _______________</w:t>
      </w:r>
    </w:p>
    <w:p>
      <w:pPr>
        <w:spacing w:after="2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Employee Signature: ______________________________     Date: _______________</w:t>
      </w:r>
    </w:p>
    <w:p>
      <w:pPr>
        <w:pBdr>
          <w:top w:val="single" w:color="B9975B" w:sz="2"/>
          <w:bottom w:val="single" w:color="B9975B" w:sz="8"/>
          <w:left w:val="none"/>
          <w:right w:val="none"/>
        </w:pBdr>
        <w:shd w:fill="1F3864" w:val="clear"/>
        <w:spacing w:after="0" w:before="0"/>
        <w:ind w:left="-200" w:right="-20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  TSG PLACEMENT SUPPORT &amp; GUARANTEES</w:t>
      </w:r>
    </w:p>
    <w:p>
      <w:pPr>
        <w:spacing w:after="100" w:before="0"/>
      </w:pPr>
    </w:p>
    <w:p>
      <w:pPr>
        <w:spacing w:after="100" w:before="0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The Spearhead Group stands behind every placement. Our commitment to your success extends well beyond the hire date.</w:t>
      </w: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9975B" w:sz="4"/>
              <w:left w:val="none"/>
              <w:bottom w:val="none"/>
              <w:right w:val="none"/>
            </w:tcBorders>
            <w:shd w:fill="E8EDF4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864"/>
                <w:sz w:val="23"/>
                <w:szCs w:val="23"/>
              </w:rPr>
              <w:t xml:space="preserve">For Hiring Managers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Dedicated recruiter contact throughout placement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30/60/90-day check-in calls from your TSG rep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Replacement guarantee on qualifying placements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Access to backup candidates for critical roles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Compensation benchmarking and market intelligence</w:t>
            </w:r>
          </w:p>
        </w:tc>
        <w:tc>
          <w:tcPr>
            <w:tcW w:type="dxa" w:w="4680"/>
            <w:tcBorders>
              <w:top w:val="single" w:color="1F3864" w:sz="4"/>
              <w:left w:val="single" w:color="CCCCCC" w:sz="2"/>
              <w:bottom w:val="none"/>
              <w:right w:val="none"/>
            </w:tcBorders>
            <w:shd w:fill="F5EDD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F3864"/>
                <w:sz w:val="23"/>
                <w:szCs w:val="23"/>
              </w:rPr>
              <w:t xml:space="preserve">For Placed Candidates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Pre-start preparation and interview coaching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First-day and first-week check-in calls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Ongoing support throughout the assignment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Career counseling and growth guidance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Priority access to future TSG opportunities</w:t>
            </w:r>
          </w:p>
        </w:tc>
      </w:tr>
    </w:tbl>
    <w:p>
      <w:pPr>
        <w:spacing w:after="1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shd w:fill="B9975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📞 Contact TSG</w:t>
            </w:r>
          </w:p>
        </w:tc>
        <w:tc>
          <w:tcPr>
            <w:tcW w:type="dxa" w:w="7920"/>
            <w:shd w:fill="F5EDD8" w:val="clear"/>
            <w:tcMar>
              <w:top w:type="dxa" w:w="100"/>
              <w:left w:type="dxa" w:w="16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To report a placement concern, request a replacement candidate, or discuss a new staffing need — contact your dedicated TSG recruiter or call 713-622-7171. We respond within one business day.</w:t>
            </w:r>
          </w:p>
        </w:tc>
      </w:tr>
    </w:tbl>
    <w:p>
      <w:pPr>
        <w:spacing w:after="200" w:before="0"/>
      </w:pPr>
    </w:p>
    <w:p>
      <w:pPr>
        <w:shd w:fill="1F3864" w:val="clear"/>
        <w:spacing w:after="80" w:before="80"/>
        <w:ind w:left="-1080" w:right="-1080"/>
        <w:jc w:val="center"/>
      </w:pPr>
      <w:r>
        <w:rPr>
          <w:rFonts w:ascii="Arial" w:cs="Arial" w:eastAsia="Arial" w:hAnsi="Arial"/>
          <w:color w:val="FFFFFF"/>
          <w:sz w:val="17"/>
          <w:szCs w:val="17"/>
        </w:rPr>
        <w:t xml:space="preserve">© 2026 The Spearhead Group, Inc.  |  713-622-7171  |  sales@spearheadgroup.com  |  spearheadgroup.com</w:t>
      </w:r>
    </w:p>
    <w:sectPr>
      <w:pgSz w:w="12240" w:h="15840" w:orient="portrait"/>
      <w:pgMar w:top="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360" w:hanging="360"/>
      </w:pPr>
      <w:rPr>
        <w:color w:val="B9975B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6525bd7e9479fa7305b83bae0dd4db859066dddb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2026-06-03T02:41:11.358Z</dcterms:created>
  <dcterms:modified xsi:type="dcterms:W3CDTF">2026-06-03T02:41:11.358Z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